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8EFB" w14:textId="77777777" w:rsidR="003F53D2" w:rsidRDefault="007E1A70">
      <w:pPr>
        <w:rPr>
          <w:rFonts w:hint="default"/>
        </w:rPr>
      </w:pPr>
      <w:r>
        <w:t>線上雲端補課平台（謝大哥版）</w:t>
      </w:r>
    </w:p>
    <w:p w14:paraId="2E6D0262" w14:textId="77777777" w:rsidR="003F53D2" w:rsidRDefault="007E1A70">
      <w:pPr>
        <w:rPr>
          <w:rFonts w:hint="default"/>
        </w:rPr>
      </w:pPr>
      <w:r>
        <w:tab/>
      </w:r>
      <w:r>
        <w:t>短期線上課程平台租賃方案</w:t>
      </w:r>
    </w:p>
    <w:p w14:paraId="27014338" w14:textId="77777777" w:rsidR="003F53D2" w:rsidRDefault="007E1A70">
      <w:pPr>
        <w:rPr>
          <w:rFonts w:hint="default"/>
        </w:rPr>
      </w:pPr>
      <w:r>
        <w:tab/>
      </w:r>
      <w:r>
        <w:t>與您一起對抗疫情</w:t>
      </w:r>
      <w:r>
        <w:t xml:space="preserve">  </w:t>
      </w:r>
      <w:r>
        <w:t>確保補習班營收</w:t>
      </w:r>
    </w:p>
    <w:p w14:paraId="767C781C" w14:textId="77777777" w:rsidR="003F53D2" w:rsidRDefault="003F53D2">
      <w:pPr>
        <w:rPr>
          <w:rFonts w:hint="default"/>
        </w:rPr>
      </w:pPr>
    </w:p>
    <w:p w14:paraId="2018AFED" w14:textId="77777777" w:rsidR="003F53D2" w:rsidRDefault="007E1A70">
      <w:pPr>
        <w:rPr>
          <w:rFonts w:hint="default"/>
        </w:rPr>
      </w:pPr>
      <w:r>
        <w:t>五大保證：</w:t>
      </w:r>
    </w:p>
    <w:p w14:paraId="6E21E459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採用中華電信雲端主機，保證</w:t>
      </w:r>
      <w:r>
        <w:rPr>
          <w:rFonts w:ascii="PingFang TC Regular" w:eastAsia="Arial Unicode MS" w:hAnsi="PingFang TC Regular"/>
          <w:lang w:val="en-US"/>
        </w:rPr>
        <w:t>365</w:t>
      </w:r>
      <w:r>
        <w:t>天</w:t>
      </w:r>
      <w:r>
        <w:rPr>
          <w:rFonts w:ascii="PingFang TC Regular" w:eastAsia="Arial Unicode MS" w:hAnsi="PingFang TC Regular"/>
          <w:lang w:val="en-US"/>
        </w:rPr>
        <w:t>24</w:t>
      </w:r>
      <w:r>
        <w:t>小時系統維穩運作</w:t>
      </w:r>
    </w:p>
    <w:p w14:paraId="25420E97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保證不綁約，採單月計費（最短使用週期一個月）</w:t>
      </w:r>
    </w:p>
    <w:p w14:paraId="72366BD4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保證不需外加任何系統，平台即可線上開班開課</w:t>
      </w:r>
    </w:p>
    <w:p w14:paraId="2CD38DF7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rPr>
          <w:lang w:val="en-US"/>
        </w:rPr>
        <w:t>保證學生端最低使用</w:t>
      </w:r>
      <w:r>
        <w:rPr>
          <w:rFonts w:ascii="PingFang TC Regular" w:eastAsia="Arial Unicode MS" w:hAnsi="PingFang TC Regular"/>
          <w:lang w:val="en-US"/>
        </w:rPr>
        <w:t>2M</w:t>
      </w:r>
      <w:r>
        <w:t>頻寬即可正常觀看課程</w:t>
      </w:r>
    </w:p>
    <w:p w14:paraId="4AFA1093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專業資工團隊，保證提供最新壓縮串流技術服務</w:t>
      </w:r>
    </w:p>
    <w:p w14:paraId="765ABB0E" w14:textId="77777777" w:rsidR="003F53D2" w:rsidRDefault="003F53D2">
      <w:pPr>
        <w:rPr>
          <w:rFonts w:hint="default"/>
        </w:rPr>
      </w:pPr>
    </w:p>
    <w:p w14:paraId="11C6F842" w14:textId="77777777" w:rsidR="003F53D2" w:rsidRDefault="007E1A70">
      <w:pPr>
        <w:rPr>
          <w:rFonts w:hint="default"/>
        </w:rPr>
      </w:pPr>
      <w:r>
        <w:t>十大系統特色：</w:t>
      </w:r>
    </w:p>
    <w:p w14:paraId="192EAC4F" w14:textId="77777777" w:rsidR="003F53D2" w:rsidRDefault="007E1A70">
      <w:pPr>
        <w:numPr>
          <w:ilvl w:val="0"/>
          <w:numId w:val="3"/>
        </w:numPr>
        <w:rPr>
          <w:rFonts w:hint="default"/>
        </w:rPr>
      </w:pPr>
      <w:r>
        <w:t>簡易前後台操作系統設計，可於平台開通後</w:t>
      </w:r>
      <w:r>
        <w:rPr>
          <w:rFonts w:ascii="PingFang TC Regular" w:eastAsia="Arial Unicode MS" w:hAnsi="PingFang TC Regular"/>
          <w:lang w:val="en-US"/>
        </w:rPr>
        <w:t>48</w:t>
      </w:r>
      <w:r>
        <w:t>小時內正式上線</w:t>
      </w:r>
      <w:r>
        <w:rPr>
          <w:lang w:val="en-US"/>
        </w:rPr>
        <w:t>，</w:t>
      </w:r>
      <w:r>
        <w:t>提供學生線上看課</w:t>
      </w:r>
    </w:p>
    <w:p w14:paraId="2E950C3F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全免費不加價的附加功能（動態浮水印、倍數快轉、</w:t>
      </w:r>
      <w:r>
        <w:rPr>
          <w:rFonts w:ascii="PingFang TC Regular" w:eastAsia="Arial Unicode MS" w:hAnsi="PingFang TC Regular"/>
          <w:lang w:val="en-US"/>
        </w:rPr>
        <w:t>SSL</w:t>
      </w:r>
      <w:r>
        <w:t>資安加密）</w:t>
      </w:r>
    </w:p>
    <w:p w14:paraId="2703938C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rPr>
          <w:lang w:val="en-US"/>
        </w:rPr>
        <w:t>提供最高同時上線人數</w:t>
      </w:r>
      <w:r>
        <w:rPr>
          <w:rFonts w:ascii="PingFang TC Regular" w:eastAsia="Arial Unicode MS" w:hAnsi="PingFang TC Regular"/>
          <w:lang w:val="en-US"/>
        </w:rPr>
        <w:t>100</w:t>
      </w:r>
      <w:r>
        <w:t>人</w:t>
      </w:r>
    </w:p>
    <w:p w14:paraId="4F402059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提供補習班專屬獨立網址，專屬獨立頁面（</w:t>
      </w:r>
      <w:r>
        <w:rPr>
          <w:lang w:val="en-US"/>
        </w:rPr>
        <w:t>可加放</w:t>
      </w:r>
      <w:r>
        <w:rPr>
          <w:rFonts w:ascii="PingFang TC Regular" w:eastAsia="Arial Unicode MS" w:hAnsi="PingFang TC Regular"/>
          <w:lang w:val="en-US"/>
        </w:rPr>
        <w:t>LOGO</w:t>
      </w:r>
      <w:r>
        <w:t>喔）</w:t>
      </w:r>
    </w:p>
    <w:p w14:paraId="6A25E2E7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學生端看課無須安裝任何看課程式（採用網頁點選方式）</w:t>
      </w:r>
    </w:p>
    <w:p w14:paraId="4A7E9953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全設備支援線上看課（</w:t>
      </w:r>
      <w:r>
        <w:rPr>
          <w:rFonts w:ascii="PingFang TC Regular" w:eastAsia="Arial Unicode MS" w:hAnsi="PingFang TC Regular"/>
          <w:lang w:val="en-US"/>
        </w:rPr>
        <w:t>Windows, Android, IOS, Mac</w:t>
      </w:r>
      <w:r>
        <w:t xml:space="preserve"> </w:t>
      </w:r>
      <w:r>
        <w:t>全支援）</w:t>
      </w:r>
    </w:p>
    <w:p w14:paraId="75CCE415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提供專業技術克服及線上育訓練，首次上線完全無後顧之憂</w:t>
      </w:r>
    </w:p>
    <w:p w14:paraId="5056FF27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各自獨立專屬雲端加密空間</w:t>
      </w:r>
      <w:r>
        <w:rPr>
          <w:lang w:val="en-US"/>
        </w:rPr>
        <w:t>，</w:t>
      </w:r>
      <w:r>
        <w:t>無資料、課程影片外洩問題</w:t>
      </w:r>
    </w:p>
    <w:p w14:paraId="34874905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rPr>
          <w:rFonts w:ascii="PingFang TC Regular" w:eastAsia="Arial Unicode MS" w:hAnsi="PingFang TC Regular"/>
          <w:lang w:val="en-US"/>
        </w:rPr>
        <w:t>12</w:t>
      </w:r>
      <w:r>
        <w:t>年專業線上課程平台開發經驗，給您物超所值的安心與信任</w:t>
      </w:r>
    </w:p>
    <w:p w14:paraId="45091417" w14:textId="77777777" w:rsidR="003F53D2" w:rsidRDefault="007E1A70">
      <w:pPr>
        <w:numPr>
          <w:ilvl w:val="0"/>
          <w:numId w:val="2"/>
        </w:numPr>
        <w:rPr>
          <w:rFonts w:hint="default"/>
        </w:rPr>
      </w:pPr>
      <w:r>
        <w:t>平台採用扣點＆限時觀看課程管控機制，提供補習班最靈活的管理方</w:t>
      </w:r>
      <w:r>
        <w:t>式</w:t>
      </w:r>
    </w:p>
    <w:p w14:paraId="085496F1" w14:textId="77777777" w:rsidR="003F53D2" w:rsidRDefault="003F53D2">
      <w:pPr>
        <w:rPr>
          <w:rFonts w:hint="default"/>
        </w:rPr>
      </w:pP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024"/>
        <w:gridCol w:w="1657"/>
        <w:gridCol w:w="1757"/>
        <w:gridCol w:w="1683"/>
      </w:tblGrid>
      <w:tr w:rsidR="003F53D2" w14:paraId="38834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  <w:tblHeader/>
        </w:trPr>
        <w:tc>
          <w:tcPr>
            <w:tcW w:w="2500" w:type="dxa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F5433" w14:textId="77777777" w:rsidR="003F53D2" w:rsidRDefault="003F53D2">
            <w:pPr>
              <w:rPr>
                <w:rFonts w:hint="default"/>
              </w:rPr>
            </w:pPr>
          </w:p>
        </w:tc>
        <w:tc>
          <w:tcPr>
            <w:tcW w:w="2024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DE84B" w14:textId="77777777" w:rsidR="003F53D2" w:rsidRDefault="007E1A70" w:rsidP="002064B2">
            <w:pPr>
              <w:pStyle w:val="7"/>
              <w:jc w:val="center"/>
            </w:pPr>
            <w:r>
              <w:rPr>
                <w:rFonts w:ascii="Arial Unicode MS" w:hAnsi="Arial Unicode MS" w:cs="Arial Unicode MS" w:hint="eastAsia"/>
              </w:rPr>
              <w:t>羽量型</w:t>
            </w:r>
          </w:p>
        </w:tc>
        <w:tc>
          <w:tcPr>
            <w:tcW w:w="1657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54ED3" w14:textId="77777777" w:rsidR="003F53D2" w:rsidRDefault="007E1A70" w:rsidP="002064B2">
            <w:pPr>
              <w:pStyle w:val="7"/>
              <w:jc w:val="center"/>
            </w:pPr>
            <w:r>
              <w:rPr>
                <w:rFonts w:ascii="Arial Unicode MS" w:hAnsi="Arial Unicode MS" w:cs="Arial Unicode MS" w:hint="eastAsia"/>
              </w:rPr>
              <w:t>輕量型</w:t>
            </w:r>
          </w:p>
        </w:tc>
        <w:tc>
          <w:tcPr>
            <w:tcW w:w="1757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DCBB" w14:textId="77777777" w:rsidR="003F53D2" w:rsidRDefault="007E1A70" w:rsidP="002064B2">
            <w:pPr>
              <w:pStyle w:val="7"/>
              <w:jc w:val="center"/>
            </w:pPr>
            <w:r>
              <w:rPr>
                <w:rFonts w:ascii="Arial Unicode MS" w:hAnsi="Arial Unicode MS" w:cs="Arial Unicode MS" w:hint="eastAsia"/>
              </w:rPr>
              <w:t>中量型</w:t>
            </w:r>
          </w:p>
        </w:tc>
        <w:tc>
          <w:tcPr>
            <w:tcW w:w="1682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B0DF" w14:textId="77777777" w:rsidR="003F53D2" w:rsidRDefault="007E1A70" w:rsidP="002064B2">
            <w:pPr>
              <w:pStyle w:val="7"/>
              <w:jc w:val="center"/>
            </w:pPr>
            <w:r>
              <w:rPr>
                <w:rFonts w:ascii="Arial Unicode MS" w:hAnsi="Arial Unicode MS" w:cs="Arial Unicode MS" w:hint="eastAsia"/>
              </w:rPr>
              <w:t>重量型</w:t>
            </w:r>
          </w:p>
        </w:tc>
      </w:tr>
      <w:tr w:rsidR="003F53D2" w14:paraId="48D47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500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23A97" w14:textId="77777777" w:rsidR="003F53D2" w:rsidRDefault="007E1A70">
            <w:pPr>
              <w:pStyle w:val="6"/>
              <w:rPr>
                <w:rFonts w:hint="default"/>
              </w:rPr>
            </w:pPr>
            <w:r>
              <w:t>雲端硬碟空間</w:t>
            </w:r>
            <w:r>
              <w:rPr>
                <w:rFonts w:ascii="PingFang TC Medium" w:eastAsia="Arial Unicode MS" w:hAnsi="PingFang TC Medium"/>
                <w:lang w:val="en-US"/>
              </w:rPr>
              <w:t xml:space="preserve"> </w:t>
            </w:r>
            <w:r>
              <w:rPr>
                <w:rFonts w:ascii="PingFang TC Medium" w:eastAsia="Arial Unicode MS" w:hAnsi="PingFang TC Medium"/>
                <w:color w:val="EE220C"/>
                <w:lang w:val="en-US"/>
              </w:rPr>
              <w:t>*</w:t>
            </w:r>
          </w:p>
        </w:tc>
        <w:tc>
          <w:tcPr>
            <w:tcW w:w="2024" w:type="dxa"/>
            <w:tcBorders>
              <w:top w:val="single" w:sz="8" w:space="0" w:color="89847F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6DAD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50 G</w:t>
            </w:r>
          </w:p>
        </w:tc>
        <w:tc>
          <w:tcPr>
            <w:tcW w:w="1657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4FE1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100 G</w:t>
            </w:r>
          </w:p>
        </w:tc>
        <w:tc>
          <w:tcPr>
            <w:tcW w:w="1757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F2FE6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200 G</w:t>
            </w:r>
          </w:p>
        </w:tc>
        <w:tc>
          <w:tcPr>
            <w:tcW w:w="1682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5723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400 G</w:t>
            </w:r>
          </w:p>
        </w:tc>
      </w:tr>
      <w:tr w:rsidR="003F53D2" w14:paraId="74AE0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50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2BA88" w14:textId="77777777" w:rsidR="003F53D2" w:rsidRDefault="007E1A70">
            <w:pPr>
              <w:pStyle w:val="6"/>
              <w:rPr>
                <w:rFonts w:hint="default"/>
              </w:rPr>
            </w:pPr>
            <w:r>
              <w:t>每月看課基本免費</w:t>
            </w:r>
            <w:r>
              <w:rPr>
                <w:lang w:val="zh-CN"/>
              </w:rPr>
              <w:t>流量</w:t>
            </w:r>
            <w:r>
              <w:rPr>
                <w:rFonts w:ascii="PingFang TC Medium" w:eastAsia="Arial Unicode MS" w:hAnsi="PingFang TC Medium"/>
                <w:lang w:val="en-US"/>
              </w:rPr>
              <w:t xml:space="preserve"> </w:t>
            </w:r>
            <w:r>
              <w:rPr>
                <w:rFonts w:ascii="PingFang TC Medium" w:eastAsia="Arial Unicode MS" w:hAnsi="PingFang TC Medium"/>
                <w:color w:val="EE220C"/>
                <w:lang w:val="en-US"/>
              </w:rPr>
              <w:t>**</w:t>
            </w:r>
          </w:p>
        </w:tc>
        <w:tc>
          <w:tcPr>
            <w:tcW w:w="2024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A5AF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2000 G</w:t>
            </w:r>
          </w:p>
        </w:tc>
        <w:tc>
          <w:tcPr>
            <w:tcW w:w="165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FFD8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4000 G</w:t>
            </w:r>
          </w:p>
        </w:tc>
        <w:tc>
          <w:tcPr>
            <w:tcW w:w="175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D012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8000 G</w:t>
            </w:r>
          </w:p>
        </w:tc>
        <w:tc>
          <w:tcPr>
            <w:tcW w:w="16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0AC5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16000 G</w:t>
            </w:r>
          </w:p>
        </w:tc>
      </w:tr>
      <w:tr w:rsidR="003F53D2" w14:paraId="42EA8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50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E3DBA" w14:textId="77777777" w:rsidR="003F53D2" w:rsidRDefault="007E1A70">
            <w:pPr>
              <w:pStyle w:val="6"/>
              <w:rPr>
                <w:rFonts w:hint="default"/>
              </w:rPr>
            </w:pPr>
            <w:r>
              <w:t>同時看課人數</w:t>
            </w:r>
          </w:p>
        </w:tc>
        <w:tc>
          <w:tcPr>
            <w:tcW w:w="7121" w:type="dxa"/>
            <w:gridSpan w:val="4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1FE" w14:textId="77777777" w:rsidR="003F53D2" w:rsidRDefault="007E1A70" w:rsidP="002064B2">
            <w:pPr>
              <w:jc w:val="center"/>
              <w:rPr>
                <w:rFonts w:hint="default"/>
              </w:rPr>
            </w:pPr>
            <w:r>
              <w:t>同時上線看課人數最高</w:t>
            </w:r>
            <w:r>
              <w:rPr>
                <w:rFonts w:ascii="PingFang TC Regular" w:eastAsia="Arial Unicode MS" w:hAnsi="PingFang TC Regular"/>
              </w:rPr>
              <w:t>100</w:t>
            </w:r>
            <w:r>
              <w:t>人</w:t>
            </w:r>
          </w:p>
        </w:tc>
      </w:tr>
      <w:tr w:rsidR="003F53D2" w14:paraId="1C27A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250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DF93" w14:textId="77777777" w:rsidR="003F53D2" w:rsidRDefault="007E1A70">
            <w:pPr>
              <w:pStyle w:val="6"/>
              <w:rPr>
                <w:rFonts w:hint="default"/>
              </w:rPr>
            </w:pPr>
            <w:r>
              <w:t>超額流量費</w:t>
            </w:r>
            <w:r>
              <w:rPr>
                <w:rFonts w:ascii="PingFang TC Medium" w:eastAsia="Arial Unicode MS" w:hAnsi="PingFang TC Medium"/>
                <w:lang w:val="en-US"/>
              </w:rPr>
              <w:t xml:space="preserve"> </w:t>
            </w:r>
            <w:r>
              <w:rPr>
                <w:rFonts w:ascii="PingFang TC Medium" w:eastAsia="Arial Unicode MS" w:hAnsi="PingFang TC Medium"/>
                <w:color w:val="EE220C"/>
                <w:lang w:val="en-US"/>
              </w:rPr>
              <w:t>***</w:t>
            </w:r>
          </w:p>
        </w:tc>
        <w:tc>
          <w:tcPr>
            <w:tcW w:w="2024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9D9D4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G/20</w:t>
            </w:r>
            <w:r>
              <w:rPr>
                <w:rFonts w:ascii="Arial Unicode MS" w:hAnsi="Arial Unicode MS" w:cs="Arial Unicode MS" w:hint="eastAsia"/>
              </w:rPr>
              <w:t>元</w:t>
            </w:r>
          </w:p>
        </w:tc>
        <w:tc>
          <w:tcPr>
            <w:tcW w:w="165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622D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G/20</w:t>
            </w:r>
            <w:r>
              <w:rPr>
                <w:rFonts w:ascii="Arial Unicode MS" w:hAnsi="Arial Unicode MS" w:cs="Arial Unicode MS" w:hint="eastAsia"/>
              </w:rPr>
              <w:t>元</w:t>
            </w:r>
          </w:p>
        </w:tc>
        <w:tc>
          <w:tcPr>
            <w:tcW w:w="175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08C0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G/20</w:t>
            </w:r>
            <w:r>
              <w:rPr>
                <w:rFonts w:ascii="Arial Unicode MS" w:hAnsi="Arial Unicode MS" w:cs="Arial Unicode MS" w:hint="eastAsia"/>
              </w:rPr>
              <w:t>元</w:t>
            </w:r>
          </w:p>
        </w:tc>
        <w:tc>
          <w:tcPr>
            <w:tcW w:w="16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94A1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G/15</w:t>
            </w:r>
            <w:r>
              <w:rPr>
                <w:rFonts w:ascii="Arial Unicode MS" w:hAnsi="Arial Unicode MS" w:cs="Arial Unicode MS" w:hint="eastAsia"/>
              </w:rPr>
              <w:t>元</w:t>
            </w:r>
          </w:p>
        </w:tc>
      </w:tr>
      <w:tr w:rsidR="003F53D2" w14:paraId="700DD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2500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7669" w14:textId="77777777" w:rsidR="003F53D2" w:rsidRDefault="007E1A70">
            <w:pPr>
              <w:rPr>
                <w:rFonts w:hint="default"/>
              </w:rPr>
            </w:pPr>
            <w:r>
              <w:rPr>
                <w:rFonts w:eastAsia="PingFang TC Medium"/>
                <w:sz w:val="20"/>
                <w:szCs w:val="20"/>
              </w:rPr>
              <w:t>單月平台租賃費</w:t>
            </w:r>
          </w:p>
        </w:tc>
        <w:tc>
          <w:tcPr>
            <w:tcW w:w="2024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5CD4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 xml:space="preserve">11800 </w:t>
            </w:r>
            <w:r>
              <w:rPr>
                <w:rFonts w:ascii="Arial Unicode MS" w:hAnsi="Arial Unicode MS" w:cs="Arial Unicode MS" w:hint="eastAsia"/>
              </w:rPr>
              <w:t>元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月</w:t>
            </w:r>
          </w:p>
        </w:tc>
        <w:tc>
          <w:tcPr>
            <w:tcW w:w="165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242E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 xml:space="preserve">16800 </w:t>
            </w:r>
            <w:r>
              <w:rPr>
                <w:rFonts w:ascii="Arial Unicode MS" w:hAnsi="Arial Unicode MS" w:cs="Arial Unicode MS" w:hint="eastAsia"/>
              </w:rPr>
              <w:t>元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月</w:t>
            </w:r>
          </w:p>
        </w:tc>
        <w:tc>
          <w:tcPr>
            <w:tcW w:w="175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D997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 xml:space="preserve">25800 </w:t>
            </w:r>
            <w:r>
              <w:rPr>
                <w:rFonts w:ascii="Arial Unicode MS" w:hAnsi="Arial Unicode MS" w:cs="Arial Unicode MS" w:hint="eastAsia"/>
              </w:rPr>
              <w:t>元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月</w:t>
            </w:r>
          </w:p>
        </w:tc>
        <w:tc>
          <w:tcPr>
            <w:tcW w:w="16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C70BD" w14:textId="77777777" w:rsidR="003F53D2" w:rsidRDefault="007E1A70" w:rsidP="002064B2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 xml:space="preserve">42800 </w:t>
            </w:r>
            <w:r>
              <w:rPr>
                <w:rFonts w:ascii="Arial Unicode MS" w:hAnsi="Arial Unicode MS" w:cs="Arial Unicode MS" w:hint="eastAsia"/>
              </w:rPr>
              <w:t>元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月</w:t>
            </w:r>
          </w:p>
        </w:tc>
      </w:tr>
      <w:tr w:rsidR="003F53D2" w14:paraId="5F8AB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500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F36A" w14:textId="77777777" w:rsidR="003F53D2" w:rsidRDefault="007E1A70">
            <w:pPr>
              <w:pStyle w:val="6"/>
              <w:rPr>
                <w:rFonts w:hint="default"/>
              </w:rPr>
            </w:pPr>
            <w:r>
              <w:t>設定費</w:t>
            </w:r>
          </w:p>
        </w:tc>
        <w:tc>
          <w:tcPr>
            <w:tcW w:w="7121" w:type="dxa"/>
            <w:gridSpan w:val="4"/>
            <w:tcBorders>
              <w:top w:val="single" w:sz="2" w:space="0" w:color="929292"/>
              <w:left w:val="single" w:sz="6" w:space="0" w:color="89847F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A03A5" w14:textId="77777777" w:rsidR="003F53D2" w:rsidRDefault="007E1A70" w:rsidP="002064B2">
            <w:pPr>
              <w:jc w:val="center"/>
              <w:rPr>
                <w:rFonts w:hint="default"/>
              </w:rPr>
            </w:pPr>
            <w:r>
              <w:rPr>
                <w:rFonts w:ascii="PingFang TC Regular" w:eastAsia="Arial Unicode MS" w:hAnsi="PingFang TC Regular"/>
              </w:rPr>
              <w:t>5800</w:t>
            </w:r>
            <w:r>
              <w:t>元（一次性收費）</w:t>
            </w:r>
          </w:p>
        </w:tc>
      </w:tr>
    </w:tbl>
    <w:p w14:paraId="68BA8A77" w14:textId="77777777" w:rsidR="003F53D2" w:rsidRDefault="003F53D2">
      <w:pPr>
        <w:rPr>
          <w:rFonts w:hint="default"/>
        </w:rPr>
      </w:pPr>
    </w:p>
    <w:p w14:paraId="575ED4E4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  <w:lang w:val="en-US"/>
        </w:rPr>
        <w:t xml:space="preserve">  * </w:t>
      </w:r>
      <w:r>
        <w:t>雲端放置課程專用空間</w:t>
      </w:r>
    </w:p>
    <w:p w14:paraId="6C1A0A9D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  <w:lang w:val="en-US"/>
        </w:rPr>
        <w:t xml:space="preserve"> ** </w:t>
      </w:r>
      <w:r>
        <w:t>學生線上觀看課程時產生，例：若課程檔案大小為</w:t>
      </w:r>
      <w:r>
        <w:rPr>
          <w:rFonts w:ascii="PingFang TC Regular" w:eastAsia="Arial Unicode MS" w:hAnsi="PingFang TC Regular"/>
        </w:rPr>
        <w:t>1G</w:t>
      </w:r>
      <w:r>
        <w:t>，</w:t>
      </w:r>
      <w:r>
        <w:rPr>
          <w:rFonts w:ascii="PingFang TC Regular" w:eastAsia="Arial Unicode MS" w:hAnsi="PingFang TC Regular"/>
        </w:rPr>
        <w:t>2000G</w:t>
      </w:r>
      <w:r>
        <w:t>可以提供單月</w:t>
      </w:r>
      <w:r>
        <w:rPr>
          <w:rFonts w:ascii="PingFang TC Regular" w:eastAsia="Arial Unicode MS" w:hAnsi="PingFang TC Regular"/>
        </w:rPr>
        <w:t>2000</w:t>
      </w:r>
      <w:r>
        <w:t>次學生看課</w:t>
      </w:r>
    </w:p>
    <w:p w14:paraId="3E16166E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  <w:lang w:val="en-US"/>
        </w:rPr>
        <w:lastRenderedPageBreak/>
        <w:t xml:space="preserve">*** </w:t>
      </w:r>
      <w:r>
        <w:t>每月基本免費流量若</w:t>
      </w:r>
      <w:r>
        <w:rPr>
          <w:lang w:val="zh-CN"/>
        </w:rPr>
        <w:t>使用完，超出</w:t>
      </w:r>
      <w:r>
        <w:t>的使用</w:t>
      </w:r>
      <w:r>
        <w:rPr>
          <w:lang w:val="zh-CN"/>
        </w:rPr>
        <w:t>流量，</w:t>
      </w:r>
      <w:r>
        <w:t>以</w:t>
      </w:r>
      <w:r>
        <w:rPr>
          <w:lang w:val="zh-CN"/>
        </w:rPr>
        <w:t>每</w:t>
      </w:r>
      <w:r>
        <w:rPr>
          <w:rFonts w:ascii="PingFang TC Regular" w:eastAsia="Arial Unicode MS" w:hAnsi="PingFang TC Regular"/>
        </w:rPr>
        <w:t>G</w:t>
      </w:r>
      <w:r>
        <w:t>／</w:t>
      </w:r>
      <w:r>
        <w:rPr>
          <w:rFonts w:ascii="PingFang TC Regular" w:eastAsia="Arial Unicode MS" w:hAnsi="PingFang TC Regular"/>
        </w:rPr>
        <w:t>15</w:t>
      </w:r>
      <w:r>
        <w:rPr>
          <w:lang w:val="en-US"/>
        </w:rPr>
        <w:t>～</w:t>
      </w:r>
      <w:r>
        <w:rPr>
          <w:rFonts w:ascii="PingFang TC Regular" w:eastAsia="Arial Unicode MS" w:hAnsi="PingFang TC Regular"/>
          <w:lang w:val="en-US"/>
        </w:rPr>
        <w:t>20</w:t>
      </w:r>
      <w:r>
        <w:t>元計算。</w:t>
      </w:r>
    </w:p>
    <w:p w14:paraId="70675B4A" w14:textId="77777777" w:rsidR="003F53D2" w:rsidRDefault="003F53D2">
      <w:pPr>
        <w:rPr>
          <w:rFonts w:hint="default"/>
        </w:rPr>
      </w:pPr>
    </w:p>
    <w:p w14:paraId="48262436" w14:textId="77777777" w:rsidR="003F53D2" w:rsidRDefault="007E1A70">
      <w:pPr>
        <w:rPr>
          <w:rFonts w:hint="default"/>
        </w:rPr>
      </w:pPr>
      <w:r>
        <w:rPr>
          <w:lang w:val="en-US"/>
        </w:rPr>
        <w:t>歡迎來電或加</w:t>
      </w:r>
      <w:r>
        <w:rPr>
          <w:rFonts w:ascii="PingFang TC Regular" w:eastAsia="Arial Unicode MS" w:hAnsi="PingFang TC Regular"/>
          <w:lang w:val="en-US"/>
        </w:rPr>
        <w:t>Line</w:t>
      </w:r>
      <w:r>
        <w:t>洽詢適合方案</w:t>
      </w:r>
      <w:r>
        <w:t xml:space="preserve"> </w:t>
      </w:r>
    </w:p>
    <w:p w14:paraId="7A480F0B" w14:textId="77777777" w:rsidR="003F53D2" w:rsidRDefault="007E1A70">
      <w:pPr>
        <w:rPr>
          <w:rFonts w:hint="default"/>
        </w:rPr>
      </w:pPr>
      <w:r>
        <w:t>茂林謝經理</w:t>
      </w:r>
      <w:r>
        <w:t xml:space="preserve"> </w:t>
      </w:r>
      <w:r>
        <w:t>聯絡電話：</w:t>
      </w:r>
      <w:r>
        <w:rPr>
          <w:rFonts w:ascii="PingFang TC Regular" w:eastAsia="Arial Unicode MS" w:hAnsi="PingFang TC Regular"/>
          <w:lang w:val="en-US"/>
        </w:rPr>
        <w:t xml:space="preserve">0916-182867 </w:t>
      </w:r>
      <w:r>
        <w:rPr>
          <w:rFonts w:ascii="PingFang TC Regular" w:eastAsia="Arial Unicode MS" w:hAnsi="PingFang TC Regular"/>
        </w:rPr>
        <w:t xml:space="preserve"> </w:t>
      </w:r>
      <w:r>
        <w:rPr>
          <w:rFonts w:ascii="PingFang TC Regular" w:eastAsia="Arial Unicode MS" w:hAnsi="PingFang TC Regular"/>
          <w:lang w:val="en-US"/>
        </w:rPr>
        <w:t>Line ID:8058483601</w:t>
      </w:r>
      <w:r>
        <w:t xml:space="preserve"> </w:t>
      </w:r>
      <w:r>
        <w:t>（分享碼也可以）</w:t>
      </w:r>
      <w:r>
        <w:rPr>
          <w:rFonts w:eastAsia="Arial Unicode MS"/>
        </w:rPr>
        <w:br w:type="page"/>
      </w:r>
    </w:p>
    <w:p w14:paraId="39761A9F" w14:textId="77777777" w:rsidR="003F53D2" w:rsidRDefault="007E1A70">
      <w:pPr>
        <w:rPr>
          <w:rFonts w:hint="default"/>
        </w:rPr>
      </w:pPr>
      <w:r>
        <w:lastRenderedPageBreak/>
        <w:t>方案一</w:t>
      </w:r>
    </w:p>
    <w:p w14:paraId="02E828E5" w14:textId="77777777" w:rsidR="003F53D2" w:rsidRDefault="007E1A70">
      <w:pPr>
        <w:rPr>
          <w:rFonts w:hint="default"/>
        </w:rPr>
      </w:pPr>
      <w:r>
        <w:rPr>
          <w:lang w:val="ja-JP"/>
        </w:rPr>
        <w:t>羽量型</w:t>
      </w:r>
      <w:r>
        <w:rPr>
          <w:rFonts w:ascii="PingFang TC Regular" w:eastAsia="Arial Unicode MS" w:hAnsi="PingFang TC Regular"/>
        </w:rPr>
        <w:t>:</w:t>
      </w:r>
    </w:p>
    <w:p w14:paraId="1F759895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1.</w:t>
      </w:r>
      <w:r>
        <w:t>雲端硬碟空間：</w:t>
      </w:r>
      <w:r>
        <w:rPr>
          <w:rFonts w:ascii="PingFang TC Regular" w:eastAsia="Arial Unicode MS" w:hAnsi="PingFang TC Regular"/>
        </w:rPr>
        <w:t>50G(</w:t>
      </w:r>
      <w:r>
        <w:t>雲端放置課程專用空間）</w:t>
      </w:r>
    </w:p>
    <w:p w14:paraId="7D6B593B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2.</w:t>
      </w:r>
      <w:r>
        <w:t>每月看課總流量：</w:t>
      </w:r>
      <w:r>
        <w:rPr>
          <w:rFonts w:ascii="PingFang TC Regular" w:eastAsia="Arial Unicode MS" w:hAnsi="PingFang TC Regular"/>
        </w:rPr>
        <w:t>2000G(</w:t>
      </w:r>
      <w:r>
        <w:t>學生線上觀看課程時產生）</w:t>
      </w:r>
    </w:p>
    <w:p w14:paraId="1A4B19C2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EX</w:t>
      </w:r>
      <w:r>
        <w:t>若課程檔案大小為</w:t>
      </w:r>
      <w:r>
        <w:rPr>
          <w:rFonts w:ascii="PingFang TC Regular" w:eastAsia="Arial Unicode MS" w:hAnsi="PingFang TC Regular"/>
        </w:rPr>
        <w:t>1G</w:t>
      </w:r>
    </w:p>
    <w:p w14:paraId="4E27DB8D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2000G</w:t>
      </w:r>
      <w:r>
        <w:t>等於可以提供單月</w:t>
      </w:r>
      <w:r>
        <w:rPr>
          <w:rFonts w:ascii="PingFang TC Regular" w:eastAsia="Arial Unicode MS" w:hAnsi="PingFang TC Regular"/>
        </w:rPr>
        <w:t>2000</w:t>
      </w:r>
      <w:r>
        <w:t>次學生看課</w:t>
      </w:r>
    </w:p>
    <w:p w14:paraId="6A1E9347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3.</w:t>
      </w:r>
      <w:r>
        <w:t>同時上線看課人數最高</w:t>
      </w:r>
      <w:r>
        <w:rPr>
          <w:rFonts w:ascii="PingFang TC Regular" w:eastAsia="Arial Unicode MS" w:hAnsi="PingFang TC Regular"/>
        </w:rPr>
        <w:t>100</w:t>
      </w:r>
      <w:r>
        <w:t>人</w:t>
      </w:r>
    </w:p>
    <w:p w14:paraId="3204E994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4.</w:t>
      </w:r>
      <w:r>
        <w:t>基本免費流量</w:t>
      </w:r>
      <w:r>
        <w:rPr>
          <w:rFonts w:ascii="PingFang TC Regular" w:eastAsia="Arial Unicode MS" w:hAnsi="PingFang TC Regular"/>
        </w:rPr>
        <w:t>2000G</w:t>
      </w:r>
      <w:r>
        <w:t>使用完，超出免費流量，每</w:t>
      </w:r>
      <w:r>
        <w:rPr>
          <w:rFonts w:ascii="PingFang TC Regular" w:eastAsia="Arial Unicode MS" w:hAnsi="PingFang TC Regular"/>
        </w:rPr>
        <w:t>G</w:t>
      </w:r>
      <w:r>
        <w:t>／</w:t>
      </w:r>
      <w:r>
        <w:rPr>
          <w:rFonts w:ascii="PingFang TC Regular" w:eastAsia="Arial Unicode MS" w:hAnsi="PingFang TC Regular"/>
        </w:rPr>
        <w:t>20</w:t>
      </w:r>
      <w:r>
        <w:t>元。</w:t>
      </w:r>
    </w:p>
    <w:p w14:paraId="0181A3FE" w14:textId="77777777" w:rsidR="003F53D2" w:rsidRDefault="007E1A70">
      <w:pPr>
        <w:rPr>
          <w:rFonts w:hint="default"/>
        </w:rPr>
      </w:pPr>
      <w:r>
        <w:t>專案價：</w:t>
      </w:r>
    </w:p>
    <w:p w14:paraId="657CF6DA" w14:textId="77777777" w:rsidR="003F53D2" w:rsidRDefault="007E1A70">
      <w:pPr>
        <w:rPr>
          <w:rFonts w:hint="default"/>
        </w:rPr>
      </w:pPr>
      <w:r>
        <w:t>單月平台租賃費＄</w:t>
      </w:r>
      <w:r>
        <w:rPr>
          <w:rFonts w:ascii="PingFang TC Regular" w:eastAsia="Arial Unicode MS" w:hAnsi="PingFang TC Regular"/>
        </w:rPr>
        <w:t>11800</w:t>
      </w:r>
      <w:r>
        <w:t>元／月</w:t>
      </w:r>
    </w:p>
    <w:p w14:paraId="0616F027" w14:textId="77777777" w:rsidR="003F53D2" w:rsidRDefault="007E1A70">
      <w:pPr>
        <w:rPr>
          <w:rFonts w:hint="default"/>
        </w:rPr>
      </w:pPr>
      <w:r>
        <w:rPr>
          <w:lang w:val="ja-JP"/>
        </w:rPr>
        <w:t>設定費：</w:t>
      </w:r>
      <w:r>
        <w:rPr>
          <w:rFonts w:ascii="PingFang TC Regular" w:eastAsia="Arial Unicode MS" w:hAnsi="PingFang TC Regular"/>
        </w:rPr>
        <w:t>5800</w:t>
      </w:r>
      <w:r>
        <w:t>元（一次性收費）</w:t>
      </w:r>
    </w:p>
    <w:p w14:paraId="3907B6C6" w14:textId="77777777" w:rsidR="003F53D2" w:rsidRDefault="003F53D2">
      <w:pPr>
        <w:rPr>
          <w:rFonts w:hint="default"/>
        </w:rPr>
      </w:pPr>
    </w:p>
    <w:p w14:paraId="77FBA304" w14:textId="77777777" w:rsidR="003F53D2" w:rsidRDefault="007E1A70">
      <w:pPr>
        <w:rPr>
          <w:rFonts w:hint="default"/>
        </w:rPr>
      </w:pPr>
      <w:r>
        <w:t>方案二</w:t>
      </w:r>
    </w:p>
    <w:p w14:paraId="0BA9CF89" w14:textId="77777777" w:rsidR="003F53D2" w:rsidRDefault="007E1A70">
      <w:pPr>
        <w:rPr>
          <w:rFonts w:hint="default"/>
        </w:rPr>
      </w:pPr>
      <w:r>
        <w:t>輕量型</w:t>
      </w:r>
      <w:r>
        <w:rPr>
          <w:rFonts w:ascii="PingFang TC Regular" w:eastAsia="Arial Unicode MS" w:hAnsi="PingFang TC Regular"/>
        </w:rPr>
        <w:t>:</w:t>
      </w:r>
    </w:p>
    <w:p w14:paraId="0C8B70A5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1.</w:t>
      </w:r>
      <w:r>
        <w:t>雲端硬碟空間：</w:t>
      </w:r>
      <w:r>
        <w:rPr>
          <w:rFonts w:ascii="PingFang TC Regular" w:eastAsia="Arial Unicode MS" w:hAnsi="PingFang TC Regular"/>
        </w:rPr>
        <w:t>100G(</w:t>
      </w:r>
      <w:r>
        <w:t>雲端放置課程專用空間）</w:t>
      </w:r>
    </w:p>
    <w:p w14:paraId="5C6D346B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2.</w:t>
      </w:r>
      <w:r>
        <w:t>每月看課總流量：</w:t>
      </w:r>
      <w:r>
        <w:rPr>
          <w:rFonts w:ascii="PingFang TC Regular" w:eastAsia="Arial Unicode MS" w:hAnsi="PingFang TC Regular"/>
        </w:rPr>
        <w:t>4000G(</w:t>
      </w:r>
      <w:r>
        <w:t>學生線上觀看課程時產生）</w:t>
      </w:r>
    </w:p>
    <w:p w14:paraId="6480DBD7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EX</w:t>
      </w:r>
      <w:r>
        <w:t>若課程檔案大小為</w:t>
      </w:r>
      <w:r>
        <w:rPr>
          <w:rFonts w:ascii="PingFang TC Regular" w:eastAsia="Arial Unicode MS" w:hAnsi="PingFang TC Regular"/>
        </w:rPr>
        <w:t>1G</w:t>
      </w:r>
    </w:p>
    <w:p w14:paraId="3E7EA152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4000G</w:t>
      </w:r>
      <w:r>
        <w:t>等於可以提供單月</w:t>
      </w:r>
      <w:r>
        <w:rPr>
          <w:rFonts w:ascii="PingFang TC Regular" w:eastAsia="Arial Unicode MS" w:hAnsi="PingFang TC Regular"/>
        </w:rPr>
        <w:t>4000</w:t>
      </w:r>
      <w:r>
        <w:t>次學生看課</w:t>
      </w:r>
    </w:p>
    <w:p w14:paraId="1AFF94F1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3.</w:t>
      </w:r>
      <w:r>
        <w:t>同時上線看課人數最高</w:t>
      </w:r>
      <w:r>
        <w:rPr>
          <w:rFonts w:ascii="PingFang TC Regular" w:eastAsia="Arial Unicode MS" w:hAnsi="PingFang TC Regular"/>
        </w:rPr>
        <w:t>100</w:t>
      </w:r>
      <w:r>
        <w:t>人</w:t>
      </w:r>
    </w:p>
    <w:p w14:paraId="5A01A655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4.</w:t>
      </w:r>
      <w:r>
        <w:t>基本免費流量</w:t>
      </w:r>
      <w:r>
        <w:rPr>
          <w:rFonts w:ascii="PingFang TC Regular" w:eastAsia="Arial Unicode MS" w:hAnsi="PingFang TC Regular"/>
        </w:rPr>
        <w:t>4000G</w:t>
      </w:r>
      <w:r>
        <w:t>使用完，超出免費流量，每</w:t>
      </w:r>
      <w:r>
        <w:rPr>
          <w:rFonts w:ascii="PingFang TC Regular" w:eastAsia="Arial Unicode MS" w:hAnsi="PingFang TC Regular"/>
        </w:rPr>
        <w:t>G</w:t>
      </w:r>
      <w:r>
        <w:t>／</w:t>
      </w:r>
      <w:r>
        <w:rPr>
          <w:rFonts w:ascii="PingFang TC Regular" w:eastAsia="Arial Unicode MS" w:hAnsi="PingFang TC Regular"/>
        </w:rPr>
        <w:t>20</w:t>
      </w:r>
      <w:r>
        <w:t>元。</w:t>
      </w:r>
    </w:p>
    <w:p w14:paraId="0C570158" w14:textId="77777777" w:rsidR="003F53D2" w:rsidRDefault="007E1A70">
      <w:pPr>
        <w:rPr>
          <w:rFonts w:hint="default"/>
        </w:rPr>
      </w:pPr>
      <w:r>
        <w:t>專案價：</w:t>
      </w:r>
    </w:p>
    <w:p w14:paraId="00DB471E" w14:textId="77777777" w:rsidR="003F53D2" w:rsidRDefault="007E1A70">
      <w:pPr>
        <w:rPr>
          <w:rFonts w:hint="default"/>
        </w:rPr>
      </w:pPr>
      <w:r>
        <w:t>單月平台租賃費＄</w:t>
      </w:r>
      <w:r>
        <w:rPr>
          <w:rFonts w:ascii="PingFang TC Regular" w:eastAsia="Arial Unicode MS" w:hAnsi="PingFang TC Regular"/>
        </w:rPr>
        <w:t>16800</w:t>
      </w:r>
      <w:r>
        <w:t>元／月</w:t>
      </w:r>
    </w:p>
    <w:p w14:paraId="7743FB93" w14:textId="77777777" w:rsidR="003F53D2" w:rsidRDefault="007E1A70">
      <w:pPr>
        <w:rPr>
          <w:rFonts w:hint="default"/>
        </w:rPr>
      </w:pPr>
      <w:r>
        <w:rPr>
          <w:lang w:val="ja-JP"/>
        </w:rPr>
        <w:t>設定費：</w:t>
      </w:r>
      <w:r>
        <w:rPr>
          <w:rFonts w:ascii="PingFang TC Regular" w:eastAsia="Arial Unicode MS" w:hAnsi="PingFang TC Regular"/>
        </w:rPr>
        <w:t>5800</w:t>
      </w:r>
      <w:r>
        <w:t>元（一次性收費）</w:t>
      </w:r>
    </w:p>
    <w:p w14:paraId="061720A8" w14:textId="77777777" w:rsidR="003F53D2" w:rsidRDefault="003F53D2">
      <w:pPr>
        <w:rPr>
          <w:rFonts w:hint="default"/>
        </w:rPr>
      </w:pPr>
    </w:p>
    <w:p w14:paraId="404C7B6A" w14:textId="77777777" w:rsidR="003F53D2" w:rsidRDefault="007E1A70">
      <w:pPr>
        <w:rPr>
          <w:rFonts w:hint="default"/>
        </w:rPr>
      </w:pPr>
      <w:r>
        <w:t>方案三</w:t>
      </w:r>
    </w:p>
    <w:p w14:paraId="512755B1" w14:textId="77777777" w:rsidR="003F53D2" w:rsidRDefault="007E1A70">
      <w:pPr>
        <w:rPr>
          <w:rFonts w:hint="default"/>
        </w:rPr>
      </w:pPr>
      <w:r>
        <w:t>中量型</w:t>
      </w:r>
      <w:r>
        <w:rPr>
          <w:rFonts w:ascii="PingFang TC Regular" w:eastAsia="Arial Unicode MS" w:hAnsi="PingFang TC Regular"/>
        </w:rPr>
        <w:t>:</w:t>
      </w:r>
    </w:p>
    <w:p w14:paraId="6D0F4C60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1.</w:t>
      </w:r>
      <w:r>
        <w:t>雲端硬碟空間：</w:t>
      </w:r>
      <w:r>
        <w:rPr>
          <w:rFonts w:ascii="PingFang TC Regular" w:eastAsia="Arial Unicode MS" w:hAnsi="PingFang TC Regular"/>
        </w:rPr>
        <w:t>200G(</w:t>
      </w:r>
      <w:r>
        <w:t>雲端放置課程專用空間）</w:t>
      </w:r>
    </w:p>
    <w:p w14:paraId="7EF20059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2.</w:t>
      </w:r>
      <w:r>
        <w:t>每月看課總流量：</w:t>
      </w:r>
      <w:r>
        <w:rPr>
          <w:rFonts w:ascii="PingFang TC Regular" w:eastAsia="Arial Unicode MS" w:hAnsi="PingFang TC Regular"/>
        </w:rPr>
        <w:t>8000G(</w:t>
      </w:r>
      <w:r>
        <w:t>學生線上觀看課程時產生）</w:t>
      </w:r>
    </w:p>
    <w:p w14:paraId="250451BE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EX</w:t>
      </w:r>
      <w:r>
        <w:t>若課程檔案大小為</w:t>
      </w:r>
      <w:r>
        <w:rPr>
          <w:rFonts w:ascii="PingFang TC Regular" w:eastAsia="Arial Unicode MS" w:hAnsi="PingFang TC Regular"/>
        </w:rPr>
        <w:t>1G</w:t>
      </w:r>
    </w:p>
    <w:p w14:paraId="31C09FCB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8000G</w:t>
      </w:r>
      <w:r>
        <w:t>等於可以提供單月</w:t>
      </w:r>
      <w:r>
        <w:rPr>
          <w:rFonts w:ascii="PingFang TC Regular" w:eastAsia="Arial Unicode MS" w:hAnsi="PingFang TC Regular"/>
        </w:rPr>
        <w:t>8000</w:t>
      </w:r>
      <w:r>
        <w:t>次學生看課</w:t>
      </w:r>
    </w:p>
    <w:p w14:paraId="45BF0A4F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3.</w:t>
      </w:r>
      <w:r>
        <w:t>同時上線看課人數最高</w:t>
      </w:r>
      <w:r>
        <w:rPr>
          <w:rFonts w:ascii="PingFang TC Regular" w:eastAsia="Arial Unicode MS" w:hAnsi="PingFang TC Regular"/>
        </w:rPr>
        <w:t>100</w:t>
      </w:r>
      <w:r>
        <w:t>人</w:t>
      </w:r>
    </w:p>
    <w:p w14:paraId="4CFB5130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4.</w:t>
      </w:r>
      <w:r>
        <w:t>基本免費流量</w:t>
      </w:r>
      <w:r>
        <w:rPr>
          <w:rFonts w:ascii="PingFang TC Regular" w:eastAsia="Arial Unicode MS" w:hAnsi="PingFang TC Regular"/>
        </w:rPr>
        <w:t>8000G</w:t>
      </w:r>
      <w:r>
        <w:t>使用完，超出免費流量，每</w:t>
      </w:r>
      <w:r>
        <w:rPr>
          <w:rFonts w:ascii="PingFang TC Regular" w:eastAsia="Arial Unicode MS" w:hAnsi="PingFang TC Regular"/>
        </w:rPr>
        <w:t>G</w:t>
      </w:r>
      <w:r>
        <w:t>／</w:t>
      </w:r>
      <w:r>
        <w:rPr>
          <w:rFonts w:ascii="PingFang TC Regular" w:eastAsia="Arial Unicode MS" w:hAnsi="PingFang TC Regular"/>
        </w:rPr>
        <w:t>20</w:t>
      </w:r>
      <w:r>
        <w:t>元。</w:t>
      </w:r>
    </w:p>
    <w:p w14:paraId="60668C22" w14:textId="77777777" w:rsidR="003F53D2" w:rsidRDefault="007E1A70">
      <w:pPr>
        <w:rPr>
          <w:rFonts w:hint="default"/>
        </w:rPr>
      </w:pPr>
      <w:r>
        <w:t>專案價：</w:t>
      </w:r>
    </w:p>
    <w:p w14:paraId="591ACB31" w14:textId="77777777" w:rsidR="003F53D2" w:rsidRDefault="007E1A70">
      <w:pPr>
        <w:rPr>
          <w:rFonts w:hint="default"/>
        </w:rPr>
      </w:pPr>
      <w:r>
        <w:t>單月平台租賃費＄</w:t>
      </w:r>
      <w:r>
        <w:rPr>
          <w:rFonts w:ascii="PingFang TC Regular" w:eastAsia="Arial Unicode MS" w:hAnsi="PingFang TC Regular"/>
        </w:rPr>
        <w:t>25800</w:t>
      </w:r>
      <w:r>
        <w:t>元／月</w:t>
      </w:r>
    </w:p>
    <w:p w14:paraId="73F204A5" w14:textId="77777777" w:rsidR="003F53D2" w:rsidRDefault="007E1A70">
      <w:pPr>
        <w:rPr>
          <w:rFonts w:hint="default"/>
        </w:rPr>
      </w:pPr>
      <w:r>
        <w:rPr>
          <w:lang w:val="ja-JP"/>
        </w:rPr>
        <w:t>設定費：</w:t>
      </w:r>
      <w:r>
        <w:rPr>
          <w:rFonts w:ascii="PingFang TC Regular" w:eastAsia="Arial Unicode MS" w:hAnsi="PingFang TC Regular"/>
        </w:rPr>
        <w:t>5800</w:t>
      </w:r>
      <w:r>
        <w:t>元（一次性收費）</w:t>
      </w:r>
    </w:p>
    <w:p w14:paraId="26A912B9" w14:textId="77777777" w:rsidR="003F53D2" w:rsidRDefault="003F53D2">
      <w:pPr>
        <w:rPr>
          <w:rFonts w:hint="default"/>
        </w:rPr>
      </w:pPr>
    </w:p>
    <w:p w14:paraId="3F400286" w14:textId="77777777" w:rsidR="003F53D2" w:rsidRDefault="007E1A70">
      <w:pPr>
        <w:rPr>
          <w:rFonts w:hint="default"/>
        </w:rPr>
      </w:pPr>
      <w:r>
        <w:rPr>
          <w:lang w:val="ja-JP"/>
        </w:rPr>
        <w:lastRenderedPageBreak/>
        <w:t>重量型</w:t>
      </w:r>
      <w:r>
        <w:rPr>
          <w:rFonts w:ascii="PingFang TC Regular" w:eastAsia="Arial Unicode MS" w:hAnsi="PingFang TC Regular"/>
        </w:rPr>
        <w:t>:</w:t>
      </w:r>
    </w:p>
    <w:p w14:paraId="15AD94D1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1.</w:t>
      </w:r>
      <w:r>
        <w:t>雲端硬碟空間：</w:t>
      </w:r>
      <w:r>
        <w:rPr>
          <w:rFonts w:ascii="PingFang TC Regular" w:eastAsia="Arial Unicode MS" w:hAnsi="PingFang TC Regular"/>
        </w:rPr>
        <w:t>400G(</w:t>
      </w:r>
      <w:r>
        <w:t>雲端放置課程專用空間）</w:t>
      </w:r>
    </w:p>
    <w:p w14:paraId="3F32CA00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2.</w:t>
      </w:r>
      <w:r>
        <w:t>每月看課總流量：</w:t>
      </w:r>
      <w:r>
        <w:rPr>
          <w:rFonts w:ascii="PingFang TC Regular" w:eastAsia="Arial Unicode MS" w:hAnsi="PingFang TC Regular"/>
          <w:lang w:val="de-DE"/>
        </w:rPr>
        <w:t>16000G(</w:t>
      </w:r>
      <w:r>
        <w:t>學生線上觀看課程時產生）</w:t>
      </w:r>
    </w:p>
    <w:p w14:paraId="1A7C450F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EX</w:t>
      </w:r>
      <w:r>
        <w:t>若課程檔案大小為</w:t>
      </w:r>
      <w:r>
        <w:rPr>
          <w:rFonts w:ascii="PingFang TC Regular" w:eastAsia="Arial Unicode MS" w:hAnsi="PingFang TC Regular"/>
        </w:rPr>
        <w:t>1G</w:t>
      </w:r>
    </w:p>
    <w:p w14:paraId="2C7208DF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  <w:lang w:val="de-DE"/>
        </w:rPr>
        <w:t>16000G</w:t>
      </w:r>
      <w:r>
        <w:t>等於可以提供單月</w:t>
      </w:r>
      <w:r>
        <w:rPr>
          <w:rFonts w:ascii="PingFang TC Regular" w:eastAsia="Arial Unicode MS" w:hAnsi="PingFang TC Regular"/>
          <w:lang w:val="de-DE"/>
        </w:rPr>
        <w:t>16000</w:t>
      </w:r>
      <w:r>
        <w:t>次學生看課</w:t>
      </w:r>
    </w:p>
    <w:p w14:paraId="2DCB243C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3.</w:t>
      </w:r>
      <w:r>
        <w:t>同時上線看課人數最高</w:t>
      </w:r>
      <w:r>
        <w:rPr>
          <w:rFonts w:ascii="PingFang TC Regular" w:eastAsia="Arial Unicode MS" w:hAnsi="PingFang TC Regular"/>
        </w:rPr>
        <w:t>100</w:t>
      </w:r>
      <w:r>
        <w:t>人</w:t>
      </w:r>
    </w:p>
    <w:p w14:paraId="6539E7BD" w14:textId="77777777" w:rsidR="003F53D2" w:rsidRDefault="007E1A70">
      <w:pPr>
        <w:rPr>
          <w:rFonts w:hint="default"/>
        </w:rPr>
      </w:pPr>
      <w:r>
        <w:rPr>
          <w:rFonts w:ascii="PingFang TC Regular" w:eastAsia="Arial Unicode MS" w:hAnsi="PingFang TC Regular"/>
        </w:rPr>
        <w:t>4.</w:t>
      </w:r>
      <w:r>
        <w:t>基本免費流量</w:t>
      </w:r>
      <w:r>
        <w:rPr>
          <w:rFonts w:ascii="PingFang TC Regular" w:eastAsia="Arial Unicode MS" w:hAnsi="PingFang TC Regular"/>
          <w:lang w:val="de-DE"/>
        </w:rPr>
        <w:t>16000G</w:t>
      </w:r>
      <w:r>
        <w:t>使用完，超出免費流量，每</w:t>
      </w:r>
      <w:r>
        <w:rPr>
          <w:rFonts w:ascii="PingFang TC Regular" w:eastAsia="Arial Unicode MS" w:hAnsi="PingFang TC Regular"/>
        </w:rPr>
        <w:t>G</w:t>
      </w:r>
      <w:r>
        <w:t>／</w:t>
      </w:r>
      <w:r>
        <w:rPr>
          <w:rFonts w:ascii="PingFang TC Regular" w:eastAsia="Arial Unicode MS" w:hAnsi="PingFang TC Regular"/>
        </w:rPr>
        <w:t>15</w:t>
      </w:r>
      <w:r>
        <w:t>元。</w:t>
      </w:r>
    </w:p>
    <w:p w14:paraId="797C249C" w14:textId="77777777" w:rsidR="003F53D2" w:rsidRDefault="007E1A70">
      <w:pPr>
        <w:rPr>
          <w:rFonts w:hint="default"/>
        </w:rPr>
      </w:pPr>
      <w:r>
        <w:t>專案價：</w:t>
      </w:r>
    </w:p>
    <w:p w14:paraId="2A95648B" w14:textId="77777777" w:rsidR="003F53D2" w:rsidRDefault="007E1A70">
      <w:pPr>
        <w:rPr>
          <w:rFonts w:hint="default"/>
        </w:rPr>
      </w:pPr>
      <w:r>
        <w:t>單月平台租賃費＄</w:t>
      </w:r>
      <w:r>
        <w:rPr>
          <w:rFonts w:ascii="PingFang TC Regular" w:eastAsia="Arial Unicode MS" w:hAnsi="PingFang TC Regular"/>
        </w:rPr>
        <w:t>42800</w:t>
      </w:r>
      <w:r>
        <w:t>元／月</w:t>
      </w:r>
    </w:p>
    <w:p w14:paraId="403EE351" w14:textId="77777777" w:rsidR="003F53D2" w:rsidRDefault="007E1A70">
      <w:pPr>
        <w:rPr>
          <w:rFonts w:hint="default"/>
        </w:rPr>
      </w:pPr>
      <w:r>
        <w:rPr>
          <w:lang w:val="ja-JP"/>
        </w:rPr>
        <w:t>設定費：</w:t>
      </w:r>
      <w:r>
        <w:rPr>
          <w:rFonts w:ascii="PingFang TC Regular" w:eastAsia="Arial Unicode MS" w:hAnsi="PingFang TC Regular"/>
        </w:rPr>
        <w:t>5800</w:t>
      </w:r>
      <w:r>
        <w:t>元（一次性收費）</w:t>
      </w:r>
    </w:p>
    <w:sectPr w:rsidR="003F53D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09B03" w14:textId="77777777" w:rsidR="007E1A70" w:rsidRDefault="007E1A70">
      <w:pPr>
        <w:rPr>
          <w:rFonts w:hint="default"/>
        </w:rPr>
      </w:pPr>
      <w:r>
        <w:separator/>
      </w:r>
    </w:p>
  </w:endnote>
  <w:endnote w:type="continuationSeparator" w:id="0">
    <w:p w14:paraId="37A017B2" w14:textId="77777777" w:rsidR="007E1A70" w:rsidRDefault="007E1A7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TC Regular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PingFang TC Semibold">
    <w:altName w:val="PingFang TC Semibold"/>
    <w:panose1 w:val="020B0800000000000000"/>
    <w:charset w:val="88"/>
    <w:family w:val="swiss"/>
    <w:pitch w:val="variable"/>
    <w:sig w:usb0="A00002FF" w:usb1="7ACFFDFB" w:usb2="00000017" w:usb3="00000000" w:csb0="00100001" w:csb1="00000000"/>
  </w:font>
  <w:font w:name="PingFang TC Medium">
    <w:altName w:val="PingFang TC Medium"/>
    <w:panose1 w:val="020B0600000000000000"/>
    <w:charset w:val="88"/>
    <w:family w:val="swiss"/>
    <w:pitch w:val="variable"/>
    <w:sig w:usb0="A00002FF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0C4F4" w14:textId="77777777" w:rsidR="007E1A70" w:rsidRDefault="007E1A70">
      <w:pPr>
        <w:rPr>
          <w:rFonts w:hint="default"/>
        </w:rPr>
      </w:pPr>
      <w:r>
        <w:separator/>
      </w:r>
    </w:p>
  </w:footnote>
  <w:footnote w:type="continuationSeparator" w:id="0">
    <w:p w14:paraId="4EC15CC9" w14:textId="77777777" w:rsidR="007E1A70" w:rsidRDefault="007E1A7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83A92"/>
    <w:multiLevelType w:val="hybridMultilevel"/>
    <w:tmpl w:val="58925378"/>
    <w:styleLink w:val="a"/>
    <w:lvl w:ilvl="0" w:tplc="A5F083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7ED6B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257F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2983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4153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DEAEC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0539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647D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8D4C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DD77D4"/>
    <w:multiLevelType w:val="hybridMultilevel"/>
    <w:tmpl w:val="58925378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D2"/>
    <w:rsid w:val="002064B2"/>
    <w:rsid w:val="003F53D2"/>
    <w:rsid w:val="007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E1D54"/>
  <w15:docId w15:val="{847DA7B1-F38E-474E-8491-B0515290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編號"/>
    <w:pPr>
      <w:numPr>
        <w:numId w:val="1"/>
      </w:numPr>
    </w:pPr>
  </w:style>
  <w:style w:type="paragraph" w:customStyle="1" w:styleId="7">
    <w:name w:val="表格樣式 7"/>
    <w:rPr>
      <w:rFonts w:ascii="PingFang TC Semibold" w:eastAsia="PingFang TC Semibold" w:hAnsi="PingFang TC Semibold" w:cs="PingFang TC Semibold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6">
    <w:name w:val="表格樣式 6"/>
    <w:pPr>
      <w:keepLines/>
    </w:pPr>
    <w:rPr>
      <w:rFonts w:ascii="Arial Unicode MS" w:eastAsia="PingFang TC Medium" w:hAnsi="Arial Unicode MS" w:cs="Arial Unicode MS" w:hint="eastAsia"/>
      <w:color w:val="32323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0"/>
    <w:link w:val="a6"/>
    <w:uiPriority w:val="99"/>
    <w:unhideWhenUsed/>
    <w:rsid w:val="00206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064B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0"/>
    <w:link w:val="a8"/>
    <w:uiPriority w:val="99"/>
    <w:unhideWhenUsed/>
    <w:rsid w:val="00206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064B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 Jung Tsai</cp:lastModifiedBy>
  <cp:revision>2</cp:revision>
  <dcterms:created xsi:type="dcterms:W3CDTF">2021-06-10T07:12:00Z</dcterms:created>
  <dcterms:modified xsi:type="dcterms:W3CDTF">2021-06-10T07:16:00Z</dcterms:modified>
</cp:coreProperties>
</file>