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56A" w:rsidRDefault="00FD556A" w:rsidP="00FD556A">
      <w:pPr>
        <w:pStyle w:val="Web"/>
      </w:pPr>
      <w:r>
        <w:rPr>
          <w:rFonts w:ascii="DFKaiShu-SB-Estd-BF" w:eastAsia="DFKaiShu-SB-Estd-BF" w:hAnsi="DFKaiShu-SB-Estd-BF" w:hint="eastAsia"/>
          <w:sz w:val="32"/>
          <w:szCs w:val="32"/>
        </w:rPr>
        <w:t xml:space="preserve">承利保險經紀人履行個人資料保護法蒐集、處理及利用個人資料告知書 </w:t>
      </w:r>
    </w:p>
    <w:p w:rsidR="00FD556A" w:rsidRDefault="00FD556A" w:rsidP="00FD556A">
      <w:pPr>
        <w:pStyle w:val="Web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>承利保險經紀人股份有限公司</w:t>
      </w:r>
      <w:r>
        <w:rPr>
          <w:rFonts w:ascii="DFKaiShu-SB-Estd-BF" w:eastAsia="DFKaiShu-SB-Estd-BF" w:hAnsi="DFKaiShu-SB-Estd-BF" w:hint="eastAsia"/>
          <w:sz w:val="22"/>
          <w:szCs w:val="22"/>
        </w:rPr>
        <w:t>（</w:t>
      </w:r>
      <w:r>
        <w:rPr>
          <w:rFonts w:ascii="DFKaiShu-SB-Estd-BF" w:eastAsia="DFKaiShu-SB-Estd-BF" w:hAnsi="DFKaiShu-SB-Estd-BF" w:hint="eastAsia"/>
          <w:sz w:val="22"/>
          <w:szCs w:val="22"/>
        </w:rPr>
        <w:t>下稱本公司</w:t>
      </w:r>
      <w:r>
        <w:rPr>
          <w:rFonts w:ascii="DFKaiShu-SB-Estd-BF" w:eastAsia="DFKaiShu-SB-Estd-BF" w:hAnsi="DFKaiShu-SB-Estd-BF" w:hint="eastAsia"/>
          <w:sz w:val="22"/>
          <w:szCs w:val="22"/>
        </w:rPr>
        <w:t>）</w:t>
      </w:r>
      <w:r>
        <w:rPr>
          <w:rFonts w:ascii="DFKaiShu-SB-Estd-BF" w:eastAsia="DFKaiShu-SB-Estd-BF" w:hAnsi="DFKaiShu-SB-Estd-BF" w:hint="eastAsia"/>
          <w:sz w:val="22"/>
          <w:szCs w:val="22"/>
        </w:rPr>
        <w:t>依據個人資料保護法</w:t>
      </w:r>
      <w:r>
        <w:rPr>
          <w:rFonts w:ascii="DFKaiShu-SB-Estd-BF" w:eastAsia="DFKaiShu-SB-Estd-BF" w:hAnsi="DFKaiShu-SB-Estd-BF" w:hint="eastAsia"/>
          <w:sz w:val="22"/>
          <w:szCs w:val="22"/>
        </w:rPr>
        <w:t>（</w:t>
      </w:r>
      <w:r>
        <w:rPr>
          <w:rFonts w:ascii="DFKaiShu-SB-Estd-BF" w:eastAsia="DFKaiShu-SB-Estd-BF" w:hAnsi="DFKaiShu-SB-Estd-BF" w:hint="eastAsia"/>
          <w:sz w:val="22"/>
          <w:szCs w:val="22"/>
        </w:rPr>
        <w:t>以下稱個資法</w:t>
      </w:r>
      <w:r>
        <w:rPr>
          <w:rFonts w:ascii="DFKaiShu-SB-Estd-BF" w:eastAsia="DFKaiShu-SB-Estd-BF" w:hAnsi="DFKaiShu-SB-Estd-BF" w:hint="eastAsia"/>
          <w:sz w:val="22"/>
          <w:szCs w:val="22"/>
        </w:rPr>
        <w:t>）</w:t>
      </w:r>
      <w:r>
        <w:rPr>
          <w:rFonts w:ascii="DFKaiShu-SB-Estd-BF" w:eastAsia="DFKaiShu-SB-Estd-BF" w:hAnsi="DFKaiShu-SB-Estd-BF" w:hint="eastAsia"/>
          <w:sz w:val="22"/>
          <w:szCs w:val="22"/>
        </w:rPr>
        <w:t>第 8 條第 1 項(如為間接蒐集之個人資料則為第 9 條第 1 項)規定，向</w:t>
      </w:r>
      <w:r>
        <w:rPr>
          <w:rFonts w:ascii="DFKaiShu-SB-Estd-BF" w:eastAsia="DFKaiShu-SB-Estd-BF" w:hAnsi="DFKaiShu-SB-Estd-BF"/>
          <w:sz w:val="22"/>
          <w:szCs w:val="22"/>
        </w:rPr>
        <w:t xml:space="preserve"> </w:t>
      </w:r>
      <w:r>
        <w:rPr>
          <w:rFonts w:ascii="DFKaiShu-SB-Estd-BF" w:eastAsia="DFKaiShu-SB-Estd-BF" w:hAnsi="DFKaiShu-SB-Estd-BF" w:hint="eastAsia"/>
          <w:sz w:val="22"/>
          <w:szCs w:val="22"/>
        </w:rPr>
        <w:t>台端告知下列事項，請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 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台端詳閱: </w:t>
      </w:r>
    </w:p>
    <w:p w:rsidR="00FD556A" w:rsidRDefault="00FD556A" w:rsidP="00FD556A">
      <w:pPr>
        <w:pStyle w:val="Web"/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一、蒐集之目的: 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(一)保險經紀業務 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(二)其他經營合於營業登記項目或組織章程所定之業務 </w:t>
      </w:r>
    </w:p>
    <w:p w:rsidR="00FD556A" w:rsidRDefault="00FD556A" w:rsidP="00FD556A">
      <w:pPr>
        <w:pStyle w:val="Web"/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二、蒐集之個人資料類別: </w:t>
      </w:r>
    </w:p>
    <w:p w:rsidR="00FD556A" w:rsidRDefault="00FD556A" w:rsidP="00FD556A">
      <w:pPr>
        <w:pStyle w:val="Web"/>
      </w:pPr>
      <w:r>
        <w:rPr>
          <w:rFonts w:ascii="DFKaiShu-SB-Estd-BF" w:eastAsia="DFKaiShu-SB-Estd-BF" w:hAnsi="DFKaiShu-SB-Estd-BF" w:hint="eastAsia"/>
          <w:color w:val="BF0000"/>
          <w:sz w:val="22"/>
          <w:szCs w:val="22"/>
        </w:rPr>
        <w:t xml:space="preserve">包含但不限姓名、身分證統一編號、聯絡方式等個人資料(詳如相關業務申請書或契約書內容) </w:t>
      </w:r>
    </w:p>
    <w:p w:rsidR="00FD556A" w:rsidRDefault="00FD556A" w:rsidP="00FD556A">
      <w:pPr>
        <w:pStyle w:val="Web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>三、個人資料之來源(個人資料非由當事人提供間接蒐集之情形適用)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(一)要保人/被保險人 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(二)司法警憲機關、委託協助處理理賠之公證人或機構 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(三)當事人之法定代理人、輔助人 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(四)各醫療院所 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>(五)於本公司各項業務內所委託往來之第三人。</w:t>
      </w:r>
      <w:r>
        <w:rPr>
          <w:rFonts w:ascii="DFKaiShu-SB-Estd-BF" w:eastAsia="DFKaiShu-SB-Estd-BF" w:hAnsi="DFKaiShu-SB-Estd-BF"/>
          <w:sz w:val="22"/>
          <w:szCs w:val="22"/>
        </w:rPr>
        <w:t xml:space="preserve"> </w:t>
      </w:r>
    </w:p>
    <w:p w:rsidR="00FD556A" w:rsidRDefault="00FD556A" w:rsidP="00FD556A">
      <w:pPr>
        <w:pStyle w:val="Web"/>
      </w:pPr>
    </w:p>
    <w:p w:rsidR="00FD556A" w:rsidRDefault="00FD556A" w:rsidP="00FD556A">
      <w:pPr>
        <w:pStyle w:val="Web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>四、個人資料利用之期間、地區、對象、方式</w:t>
      </w:r>
      <w:r>
        <w:rPr>
          <w:rFonts w:ascii="DFKaiShu-SB-Estd-BF" w:eastAsia="DFKaiShu-SB-Estd-BF" w:hAnsi="DFKaiShu-SB-Estd-BF" w:hint="eastAsia"/>
          <w:sz w:val="22"/>
          <w:szCs w:val="22"/>
        </w:rPr>
        <w:t>：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(一)期間:因執行業務所必須及依法令規定應為保存之期間 </w:t>
      </w:r>
    </w:p>
    <w:p w:rsidR="00FD556A" w:rsidRDefault="00FD556A" w:rsidP="00FD556A">
      <w:pPr>
        <w:pStyle w:val="Web"/>
        <w:ind w:left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>(二)對象:本公司、</w:t>
      </w:r>
      <w:r>
        <w:rPr>
          <w:rFonts w:ascii="DFKaiShu-SB-Estd-BF" w:eastAsia="DFKaiShu-SB-Estd-BF" w:hAnsi="DFKaiShu-SB-Estd-BF" w:hint="eastAsia"/>
          <w:color w:val="006DBF"/>
          <w:sz w:val="22"/>
          <w:szCs w:val="22"/>
        </w:rPr>
        <w:t>產、壽險公司</w:t>
      </w:r>
      <w:r>
        <w:rPr>
          <w:rFonts w:ascii="DFKaiShu-SB-Estd-BF" w:eastAsia="DFKaiShu-SB-Estd-BF" w:hAnsi="DFKaiShu-SB-Estd-BF" w:hint="eastAsia"/>
          <w:sz w:val="22"/>
          <w:szCs w:val="22"/>
        </w:rPr>
        <w:t>、財團法人金融消費評議中心、業務委外機構、依法有調查權機關、金融監理機關或因辦理</w:t>
      </w:r>
      <w:r>
        <w:rPr>
          <w:rFonts w:ascii="DFKaiShu-SB-Estd-BF" w:eastAsia="DFKaiShu-SB-Estd-BF" w:hAnsi="DFKaiShu-SB-Estd-BF" w:hint="eastAsia"/>
          <w:color w:val="006DBF"/>
          <w:sz w:val="22"/>
          <w:szCs w:val="22"/>
        </w:rPr>
        <w:t>產、壽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險相關業務需要之第三方。 </w:t>
      </w:r>
    </w:p>
    <w:p w:rsidR="00FD556A" w:rsidRDefault="00FD556A" w:rsidP="00FD556A">
      <w:pPr>
        <w:pStyle w:val="Web"/>
        <w:ind w:firstLine="480"/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(三)地區:上述對象所在之地區。 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lastRenderedPageBreak/>
        <w:t>(四)方式:合於法令規定之利用方式。</w:t>
      </w:r>
      <w:r>
        <w:rPr>
          <w:rFonts w:ascii="DFKaiShu-SB-Estd-BF" w:eastAsia="DFKaiShu-SB-Estd-BF" w:hAnsi="DFKaiShu-SB-Estd-BF" w:hint="eastAsia"/>
          <w:sz w:val="22"/>
          <w:szCs w:val="22"/>
        </w:rPr>
        <w:br/>
      </w:r>
    </w:p>
    <w:p w:rsidR="00FD556A" w:rsidRDefault="00FD556A" w:rsidP="00FD556A">
      <w:pPr>
        <w:pStyle w:val="Web"/>
      </w:pPr>
      <w:r>
        <w:rPr>
          <w:rFonts w:ascii="DFKaiShu-SB-Estd-BF" w:eastAsia="DFKaiShu-SB-Estd-BF" w:hAnsi="DFKaiShu-SB-Estd-BF" w:hint="eastAsia"/>
          <w:sz w:val="22"/>
          <w:szCs w:val="22"/>
        </w:rPr>
        <w:t>五、依據個資法第3條規定，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 </w:t>
      </w:r>
      <w:r>
        <w:rPr>
          <w:rFonts w:ascii="DFKaiShu-SB-Estd-BF" w:eastAsia="DFKaiShu-SB-Estd-BF" w:hAnsi="DFKaiShu-SB-Estd-BF" w:hint="eastAsia"/>
          <w:sz w:val="22"/>
          <w:szCs w:val="22"/>
        </w:rPr>
        <w:t>台端就本公司保有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 </w:t>
      </w:r>
      <w:r>
        <w:rPr>
          <w:rFonts w:ascii="DFKaiShu-SB-Estd-BF" w:eastAsia="DFKaiShu-SB-Estd-BF" w:hAnsi="DFKaiShu-SB-Estd-BF" w:hint="eastAsia"/>
          <w:sz w:val="22"/>
          <w:szCs w:val="22"/>
        </w:rPr>
        <w:t>台端之個人資料得行使之權利及方式</w:t>
      </w:r>
      <w:r>
        <w:rPr>
          <w:rFonts w:ascii="DFKaiShu-SB-Estd-BF" w:eastAsia="DFKaiShu-SB-Estd-BF" w:hAnsi="DFKaiShu-SB-Estd-BF" w:hint="eastAsia"/>
          <w:sz w:val="22"/>
          <w:szCs w:val="22"/>
        </w:rPr>
        <w:t>：</w:t>
      </w:r>
    </w:p>
    <w:p w:rsidR="00FD556A" w:rsidRDefault="00FD556A" w:rsidP="00FD556A">
      <w:pPr>
        <w:pStyle w:val="Web"/>
        <w:ind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(一)得向本公司行使之權利: </w:t>
      </w:r>
    </w:p>
    <w:p w:rsidR="00FD556A" w:rsidRDefault="00FD556A" w:rsidP="00FD556A">
      <w:pPr>
        <w:pStyle w:val="Web"/>
        <w:ind w:left="480"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1.向本公司查詢、請求閱覽或請求製給複製本。 </w:t>
      </w:r>
    </w:p>
    <w:p w:rsidR="00FD556A" w:rsidRDefault="00FD556A" w:rsidP="00FD556A">
      <w:pPr>
        <w:pStyle w:val="Web"/>
        <w:ind w:left="480" w:firstLine="480"/>
        <w:rPr>
          <w:rFonts w:ascii="DFKaiShu-SB-Estd-BF" w:eastAsia="DFKaiShu-SB-Estd-BF" w:hAnsi="DFKaiShu-SB-Estd-BF"/>
          <w:sz w:val="22"/>
          <w:szCs w:val="22"/>
        </w:rPr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2.向本公司請求補充或更正。 </w:t>
      </w:r>
    </w:p>
    <w:p w:rsidR="00FD556A" w:rsidRDefault="00FD556A" w:rsidP="00FD556A">
      <w:pPr>
        <w:pStyle w:val="Web"/>
        <w:ind w:left="480" w:firstLine="480"/>
      </w:pPr>
      <w:r>
        <w:rPr>
          <w:rFonts w:ascii="DFKaiShu-SB-Estd-BF" w:eastAsia="DFKaiShu-SB-Estd-BF" w:hAnsi="DFKaiShu-SB-Estd-BF" w:hint="eastAsia"/>
          <w:sz w:val="22"/>
          <w:szCs w:val="22"/>
        </w:rPr>
        <w:t xml:space="preserve">3.向本公司請求停止蒐集、處理或利用及請求刪除。 </w:t>
      </w:r>
    </w:p>
    <w:p w:rsidR="00FD556A" w:rsidRDefault="00FD556A" w:rsidP="00FD556A">
      <w:pPr>
        <w:pStyle w:val="Web"/>
        <w:ind w:left="480"/>
      </w:pPr>
      <w:r>
        <w:rPr>
          <w:rFonts w:ascii="DFKaiShu-SB-Estd-BF" w:eastAsia="DFKaiShu-SB-Estd-BF" w:hAnsi="DFKaiShu-SB-Estd-BF" w:hint="eastAsia"/>
          <w:sz w:val="22"/>
          <w:szCs w:val="22"/>
        </w:rPr>
        <w:t>(二)行使權利之方式:</w:t>
      </w:r>
      <w:r>
        <w:rPr>
          <w:rFonts w:ascii="DFKaiShu-SB-Estd-BF" w:eastAsia="DFKaiShu-SB-Estd-BF" w:hAnsi="DFKaiShu-SB-Estd-BF"/>
          <w:sz w:val="22"/>
          <w:szCs w:val="22"/>
        </w:rPr>
        <w:t xml:space="preserve"> 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台端可透過本公司客服專線 0800-210-383、書面或其他日後可供證明之方式。 </w:t>
      </w:r>
    </w:p>
    <w:p w:rsidR="00FD556A" w:rsidRDefault="00FD556A" w:rsidP="00FD556A">
      <w:pPr>
        <w:pStyle w:val="Web"/>
        <w:ind w:left="110" w:hangingChars="50" w:hanging="110"/>
      </w:pPr>
      <w:r>
        <w:rPr>
          <w:rFonts w:ascii="DFKaiShu-SB-Estd-BF" w:eastAsia="DFKaiShu-SB-Estd-BF" w:hAnsi="DFKaiShu-SB-Estd-BF" w:hint="eastAsia"/>
          <w:sz w:val="22"/>
          <w:szCs w:val="22"/>
        </w:rPr>
        <w:t>六、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 </w:t>
      </w:r>
      <w:r>
        <w:rPr>
          <w:rFonts w:ascii="DFKaiShu-SB-Estd-BF" w:eastAsia="DFKaiShu-SB-Estd-BF" w:hAnsi="DFKaiShu-SB-Estd-BF" w:hint="eastAsia"/>
          <w:sz w:val="22"/>
          <w:szCs w:val="22"/>
        </w:rPr>
        <w:t>台端不提供個人資料所致權益之影響(個人資料由當事人直接蒐集之情形適用)</w:t>
      </w:r>
      <w:r>
        <w:rPr>
          <w:rFonts w:ascii="DFKaiShu-SB-Estd-BF" w:eastAsia="DFKaiShu-SB-Estd-BF" w:hAnsi="DFKaiShu-SB-Estd-BF" w:hint="eastAsia"/>
          <w:sz w:val="22"/>
          <w:szCs w:val="22"/>
        </w:rPr>
        <w:t>：</w:t>
      </w:r>
      <w:r>
        <w:rPr>
          <w:rFonts w:ascii="DFKaiShu-SB-Estd-BF" w:eastAsia="DFKaiShu-SB-Estd-BF" w:hAnsi="DFKaiShu-SB-Estd-BF" w:hint="eastAsia"/>
          <w:sz w:val="22"/>
          <w:szCs w:val="22"/>
        </w:rPr>
        <w:t>台端若未能提供相關個人資料時，本公司將可能延後或無法進行必要之審核</w:t>
      </w:r>
      <w:r>
        <w:rPr>
          <w:rFonts w:ascii="DFKaiShu-SB-Estd-BF" w:eastAsia="DFKaiShu-SB-Estd-BF" w:hAnsi="DFKaiShu-SB-Estd-BF" w:hint="eastAsia"/>
          <w:color w:val="FF0000"/>
          <w:sz w:val="22"/>
          <w:szCs w:val="22"/>
        </w:rPr>
        <w:t>及處理</w:t>
      </w:r>
      <w:r>
        <w:rPr>
          <w:rFonts w:ascii="DFKaiShu-SB-Estd-BF" w:eastAsia="DFKaiShu-SB-Estd-BF" w:hAnsi="DFKaiShu-SB-Estd-BF" w:hint="eastAsia"/>
          <w:sz w:val="22"/>
          <w:szCs w:val="22"/>
        </w:rPr>
        <w:t xml:space="preserve">作業，因此將婉謝、延遲或無法提供相關服務(視業務性質記載)。 </w:t>
      </w:r>
    </w:p>
    <w:p w:rsidR="00FD556A" w:rsidRDefault="00FD556A" w:rsidP="00FD556A">
      <w:pPr>
        <w:pStyle w:val="Web"/>
      </w:pPr>
      <w:r>
        <w:rPr>
          <w:rFonts w:ascii="Calibri" w:hAnsi="Calibri" w:cs="Calibri"/>
          <w:sz w:val="20"/>
          <w:szCs w:val="20"/>
        </w:rPr>
        <w:t xml:space="preserve">107.06 </w:t>
      </w:r>
      <w:r>
        <w:rPr>
          <w:rFonts w:hint="eastAsia"/>
          <w:sz w:val="20"/>
          <w:szCs w:val="20"/>
        </w:rPr>
        <w:t xml:space="preserve">合併版 </w:t>
      </w:r>
    </w:p>
    <w:p w:rsidR="00FD556A" w:rsidRDefault="00FD556A"/>
    <w:sectPr w:rsidR="00FD55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572F7"/>
    <w:multiLevelType w:val="multilevel"/>
    <w:tmpl w:val="7EF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929"/>
    <w:multiLevelType w:val="multilevel"/>
    <w:tmpl w:val="E2FA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6D5B"/>
    <w:multiLevelType w:val="multilevel"/>
    <w:tmpl w:val="17D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9350E"/>
    <w:multiLevelType w:val="multilevel"/>
    <w:tmpl w:val="34F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15EBB"/>
    <w:multiLevelType w:val="multilevel"/>
    <w:tmpl w:val="DFA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457"/>
    <w:multiLevelType w:val="multilevel"/>
    <w:tmpl w:val="A062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C166E"/>
    <w:multiLevelType w:val="multilevel"/>
    <w:tmpl w:val="52D4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75615"/>
    <w:multiLevelType w:val="multilevel"/>
    <w:tmpl w:val="736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266EF"/>
    <w:multiLevelType w:val="multilevel"/>
    <w:tmpl w:val="43DA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F6B8F"/>
    <w:multiLevelType w:val="multilevel"/>
    <w:tmpl w:val="466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1666A"/>
    <w:multiLevelType w:val="multilevel"/>
    <w:tmpl w:val="622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6A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51B44"/>
  <w15:chartTrackingRefBased/>
  <w15:docId w15:val="{8ED4BA72-8F22-1F48-8491-04448FB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55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FD5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1</cp:revision>
  <dcterms:created xsi:type="dcterms:W3CDTF">2020-12-18T07:14:00Z</dcterms:created>
  <dcterms:modified xsi:type="dcterms:W3CDTF">2020-12-18T08:45:00Z</dcterms:modified>
</cp:coreProperties>
</file>